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F756D" w14:textId="331B1D90" w:rsidR="007C2FEE" w:rsidRPr="00586F69" w:rsidRDefault="00586F69" w:rsidP="007C2FEE">
      <w:pPr>
        <w:pStyle w:val="Head"/>
      </w:pPr>
      <w:r>
        <w:rPr>
          <w:lang w:val="ru"/>
        </w:rPr>
        <w:t>Ciber │ iNOVA 1500 непрерывно обеспечивает асфальтобетонной смесью штат Сан-Паулу</w:t>
      </w:r>
    </w:p>
    <w:p w14:paraId="34A89D42" w14:textId="57339A6D" w:rsidR="007C2FEE" w:rsidRPr="00586F69" w:rsidRDefault="00F74B02" w:rsidP="007C2FEE">
      <w:pPr>
        <w:pStyle w:val="Subhead"/>
      </w:pPr>
      <w:r>
        <w:rPr>
          <w:bCs/>
          <w:iCs w:val="0"/>
          <w:lang w:val="ru"/>
        </w:rPr>
        <w:t xml:space="preserve">Эффективный расход топлива и высокая производительность при производстве специальных смесей для сети дорог протяженностью более 529 км </w:t>
      </w:r>
    </w:p>
    <w:p w14:paraId="43A5AB78" w14:textId="0877DE8D" w:rsidR="007C2FEE" w:rsidRPr="00586F69" w:rsidRDefault="00586F69" w:rsidP="007C2FEE">
      <w:pPr>
        <w:pStyle w:val="Teaser"/>
      </w:pPr>
      <w:r>
        <w:rPr>
          <w:bCs/>
          <w:lang w:val="ru"/>
        </w:rPr>
        <w:t xml:space="preserve">В штате Сан-Паулу бразильская инфраструктурная компания эксплуатирует три асфальтосмесительные установки Ciber iNOVA 1500. Одна из них расположена в Итирапине, примерно в 220 км от столицы штата. Ультрасовременная установка с производственной мощностью 150 т/ч позволяет использовать переработанный асфальт и отличается простотой управления и передовыми технологиями контроля. </w:t>
      </w:r>
    </w:p>
    <w:p w14:paraId="45AFE0CD" w14:textId="665E61B4" w:rsidR="007C2FEE" w:rsidRPr="00586F69" w:rsidRDefault="00586F69" w:rsidP="008D26D8">
      <w:pPr>
        <w:pStyle w:val="Absatzberschrift"/>
      </w:pPr>
      <w:r>
        <w:rPr>
          <w:bCs/>
          <w:lang w:val="ru"/>
        </w:rPr>
        <w:t>Высокая производительность и максимальная гибкость</w:t>
      </w:r>
    </w:p>
    <w:p w14:paraId="074FF9E2" w14:textId="3382AD31" w:rsidR="007C2FEE" w:rsidRPr="00586F69" w:rsidRDefault="00586F69" w:rsidP="007C2FEE">
      <w:pPr>
        <w:pStyle w:val="Standardabsatz"/>
      </w:pPr>
      <w:r>
        <w:rPr>
          <w:lang w:val="ru"/>
        </w:rPr>
        <w:t xml:space="preserve">Установка производит высококачественную асфальтобетонную смесь в непрерывном режиме для региона, охватывающего 22 муниципалитета. Благодаря своей высокой производительности (150 т/ч) она способна обслуживать дорожную сеть протяженностью более 529 км. Непосредственная близость к основным автомагистралям обеспечивает оптимальную доставку качественной смеси на строительные объекты. При необходимости смены локации для перевозки мобильной установки достаточно всего одного седельного тягача. Это позволяет подрядной строительной компании EIXO SP закрывать потребности всего региона с помощью одной единственной смесительной установки. </w:t>
      </w:r>
    </w:p>
    <w:p w14:paraId="22320BAD" w14:textId="5AA166E0" w:rsidR="007C2FEE" w:rsidRPr="00586F69" w:rsidRDefault="00586F69" w:rsidP="00BC1961">
      <w:pPr>
        <w:pStyle w:val="Absatzberschrift"/>
      </w:pPr>
      <w:r>
        <w:rPr>
          <w:bCs/>
          <w:lang w:val="ru"/>
        </w:rPr>
        <w:t>Благодаря переработке асфальта – к будущему готовы!</w:t>
      </w:r>
    </w:p>
    <w:p w14:paraId="74F6A4A4" w14:textId="2E7AFAA6" w:rsidR="007C2FEE" w:rsidRPr="00586F69" w:rsidRDefault="00586F69" w:rsidP="007C2FEE">
      <w:pPr>
        <w:pStyle w:val="Standardabsatz"/>
      </w:pPr>
      <w:r>
        <w:rPr>
          <w:lang w:val="ru"/>
        </w:rPr>
        <w:t xml:space="preserve">В зависимости от конфигурации, установка iNOVA 1500 позволяет перерабатывать старый асфальт без потери качества готового продукта. До 40 % асфальтогранулята (RAP) можно добавлять в новую смесь — опция, ставшая для бразильской компании ключевым критерием выбора. «Такая экологичность крайне важна для современного рынка, который стремится к эффективности в сочетании с бережным отношением к окружающей среде», — объясняет инженер по продукции Наталия Лиани. </w:t>
      </w:r>
    </w:p>
    <w:p w14:paraId="35171BA5" w14:textId="2AE52C35" w:rsidR="007C2FEE" w:rsidRPr="00586F69" w:rsidRDefault="00586F69" w:rsidP="00BC1961">
      <w:pPr>
        <w:pStyle w:val="Teaserhead"/>
        <w:jc w:val="left"/>
      </w:pPr>
      <w:r>
        <w:rPr>
          <w:bCs/>
          <w:lang w:val="ru"/>
        </w:rPr>
        <w:t>100 % автоматический режим оптимизирует процесс перемешивания</w:t>
      </w:r>
    </w:p>
    <w:p w14:paraId="0FECDD52" w14:textId="35F9CA79" w:rsidR="00B56934" w:rsidRDefault="00586F69" w:rsidP="00586F69">
      <w:pPr>
        <w:pStyle w:val="Standardabsatz"/>
      </w:pPr>
      <w:r>
        <w:rPr>
          <w:lang w:val="ru"/>
        </w:rPr>
        <w:t xml:space="preserve">Для Винисиуса Дутры, специалиста по продукции Ciber, современная система управления установкой со 100 % автоматическим режимом работы стала еще одним важным преимуществом этой асфальтосмесительной установки. «Благодаря автоматизации установка может работать на высокой скорости. Контроль времени перемешивания и температуры обеспечивает получение однородной смеси отличного качества». Точное дозирование компонентов смеси позволяет южноамериканским дорожникам добиваться результатов, полностью соответствующих высоким техническим требованиям, предъявляемым к дорожным покрытиям. Горелка Ciber Total Air и автоматическое регулирование потока и температуры отработанных газов обеспечивают оптимальный расход топлива. «С iNOVA 1500 мы получили установку, которая не только работает надежно и гибко, </w:t>
      </w:r>
      <w:r>
        <w:rPr>
          <w:lang w:val="ru"/>
        </w:rPr>
        <w:lastRenderedPageBreak/>
        <w:t xml:space="preserve">но и стабильно выдает неизменно высокое качество, оптимизируя наши процессы», — отмечает Наталия Лиани. </w:t>
      </w:r>
    </w:p>
    <w:p w14:paraId="6B0D4E7C" w14:textId="020C8EB4" w:rsidR="007C2FEE" w:rsidRPr="00586F69" w:rsidRDefault="00586F69" w:rsidP="007C2FEE">
      <w:pPr>
        <w:pStyle w:val="Teaserhead"/>
      </w:pPr>
      <w:r>
        <w:rPr>
          <w:bCs/>
          <w:lang w:val="ru"/>
        </w:rPr>
        <w:t>Простое управление благодаря инновационным технологиям</w:t>
      </w:r>
    </w:p>
    <w:p w14:paraId="7888EB8C" w14:textId="6FAA67BA" w:rsidR="007C2FEE" w:rsidRPr="00586F69" w:rsidRDefault="00586F69" w:rsidP="007C2FEE">
      <w:pPr>
        <w:pStyle w:val="Standardabsatz"/>
      </w:pPr>
      <w:r>
        <w:rPr>
          <w:lang w:val="ru"/>
        </w:rPr>
        <w:t xml:space="preserve">Операторы АСЗ высоко ценят простое управление этой мобильной установки на колесном шасси. Кабина оснащена кондиционером, а также эргономичными и интуитивно понятными элементами управления производственным процессом. «Это очень передовая установка. Инновационные технологии помогают мне в повседневной работе. Особенно практичен отличный обзор из кабины. Это позволяет мне при необходимости быстрее реагировать и значительно облегчает труд. Я чувствую себя здесь очень комфортно», — говорит оператор установки Камило Соуза из компании EIXO SP. </w:t>
      </w:r>
    </w:p>
    <w:p w14:paraId="3D5F3BB7" w14:textId="77777777" w:rsidR="00586F69" w:rsidRPr="00586F69" w:rsidRDefault="00586F69" w:rsidP="00586F69">
      <w:pPr>
        <w:pStyle w:val="Teaserhead"/>
      </w:pPr>
      <w:r>
        <w:rPr>
          <w:bCs/>
          <w:lang w:val="ru"/>
        </w:rPr>
        <w:t>Быстрый сервис и превосходная поддержка</w:t>
      </w:r>
    </w:p>
    <w:p w14:paraId="09640083" w14:textId="13DD13C8" w:rsidR="00586F69" w:rsidRPr="00586F69" w:rsidRDefault="00586F69" w:rsidP="00586F69">
      <w:pPr>
        <w:pStyle w:val="Standardabsatz"/>
      </w:pPr>
      <w:r>
        <w:rPr>
          <w:lang w:val="ru"/>
        </w:rPr>
        <w:t>Когда дело доходит до оптимизации процессов, бразильские специалисты с уверенностью полагаются на опыт экспертов Ciber. Предприятие, входящее в состав Wirtgen Group, предоставляет компетентную поддержку на всех этапах производственного процесса и обеспечивает оперативную поставку запасных частей.</w:t>
      </w:r>
    </w:p>
    <w:p w14:paraId="6210C140" w14:textId="4B0659FF" w:rsidR="005A7B40" w:rsidRPr="00586F69" w:rsidRDefault="005A7B40" w:rsidP="005A7B40">
      <w:pPr>
        <w:pStyle w:val="Standardabsatz"/>
        <w:spacing w:after="0"/>
      </w:pPr>
    </w:p>
    <w:p w14:paraId="780CA688" w14:textId="014C8071" w:rsidR="00586F69" w:rsidRPr="00586F69" w:rsidRDefault="00586F69" w:rsidP="007C2FEE">
      <w:pPr>
        <w:pStyle w:val="Standardabsatz"/>
      </w:pPr>
    </w:p>
    <w:p w14:paraId="6CF1D952" w14:textId="77777777" w:rsidR="007715F9" w:rsidRDefault="007715F9">
      <w:pPr>
        <w:rPr>
          <w:b/>
          <w:bCs/>
          <w:sz w:val="22"/>
          <w:szCs w:val="22"/>
          <w:lang w:val="ru"/>
        </w:rPr>
      </w:pPr>
      <w:r>
        <w:rPr>
          <w:b/>
          <w:bCs/>
          <w:sz w:val="22"/>
          <w:szCs w:val="22"/>
          <w:lang w:val="ru"/>
        </w:rPr>
        <w:br w:type="page"/>
      </w:r>
    </w:p>
    <w:p w14:paraId="64ABBB85" w14:textId="1FB48F80" w:rsidR="007C2FEE" w:rsidRPr="00586F69" w:rsidRDefault="007C2FEE" w:rsidP="00BC487A">
      <w:pPr>
        <w:rPr>
          <w:b/>
          <w:bCs/>
          <w:sz w:val="22"/>
          <w:szCs w:val="22"/>
        </w:rPr>
      </w:pPr>
      <w:r>
        <w:rPr>
          <w:b/>
          <w:bCs/>
          <w:sz w:val="22"/>
          <w:szCs w:val="22"/>
          <w:lang w:val="ru"/>
        </w:rPr>
        <w:lastRenderedPageBreak/>
        <w:t>Фотографии:</w:t>
      </w:r>
    </w:p>
    <w:p w14:paraId="06345839" w14:textId="77777777" w:rsidR="00BC487A" w:rsidRPr="00586F69" w:rsidRDefault="00BC487A" w:rsidP="00BC487A">
      <w:pPr>
        <w:rPr>
          <w:rFonts w:eastAsiaTheme="minorHAnsi" w:cstheme="minorBidi"/>
          <w:b/>
          <w:sz w:val="22"/>
          <w:szCs w:val="24"/>
        </w:rPr>
      </w:pPr>
    </w:p>
    <w:p w14:paraId="5BFBF390" w14:textId="3D850DF5" w:rsidR="007C2FEE" w:rsidRPr="00F74B02" w:rsidRDefault="00586F69" w:rsidP="00BA7BC5">
      <w:pPr>
        <w:pStyle w:val="BUbold"/>
        <w:rPr>
          <w:b w:val="0"/>
          <w:bCs/>
        </w:rPr>
      </w:pPr>
      <w:r>
        <w:rPr>
          <w:b w:val="0"/>
          <w:noProof/>
          <w:lang w:val="ru"/>
        </w:rPr>
        <w:drawing>
          <wp:inline distT="0" distB="0" distL="0" distR="0" wp14:anchorId="5DA0B843" wp14:editId="79C9D700">
            <wp:extent cx="2880000" cy="1619792"/>
            <wp:effectExtent l="0" t="0" r="0" b="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880000" cy="1619792"/>
                    </a:xfrm>
                    <a:prstGeom prst="rect">
                      <a:avLst/>
                    </a:prstGeom>
                    <a:noFill/>
                    <a:ln>
                      <a:noFill/>
                    </a:ln>
                  </pic:spPr>
                </pic:pic>
              </a:graphicData>
            </a:graphic>
          </wp:inline>
        </w:drawing>
      </w:r>
      <w:r>
        <w:rPr>
          <w:b w:val="0"/>
          <w:lang w:val="ru"/>
        </w:rPr>
        <w:br/>
      </w:r>
      <w:r>
        <w:rPr>
          <w:bCs/>
          <w:lang w:val="ru"/>
        </w:rPr>
        <w:t>C_pic_iNOVA-1500_EIXO_Sao-Paulo_0012</w:t>
      </w:r>
      <w:r>
        <w:rPr>
          <w:b w:val="0"/>
          <w:lang w:val="ru"/>
        </w:rPr>
        <w:br/>
        <w:t xml:space="preserve">Ciber iNOVA 1500 производит высококачественную асфальтобетонную смесь по технологии непрерывного смешивания. </w:t>
      </w:r>
    </w:p>
    <w:p w14:paraId="10AF8B22" w14:textId="77777777" w:rsidR="000D357E" w:rsidRPr="00586F69" w:rsidRDefault="000D357E" w:rsidP="000D357E">
      <w:pPr>
        <w:pStyle w:val="BUnormal"/>
      </w:pPr>
    </w:p>
    <w:p w14:paraId="6BBBB646" w14:textId="20918055" w:rsidR="007C2FEE" w:rsidRPr="00586F69" w:rsidRDefault="00586F69" w:rsidP="007C2FEE">
      <w:pPr>
        <w:pStyle w:val="BUbold"/>
      </w:pPr>
      <w:r>
        <w:rPr>
          <w:b w:val="0"/>
          <w:noProof/>
          <w:lang w:val="ru"/>
        </w:rPr>
        <w:drawing>
          <wp:inline distT="0" distB="0" distL="0" distR="0" wp14:anchorId="0A50E623" wp14:editId="5C99728D">
            <wp:extent cx="2880000" cy="1619792"/>
            <wp:effectExtent l="0" t="0" r="0" b="0"/>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880000" cy="1619792"/>
                    </a:xfrm>
                    <a:prstGeom prst="rect">
                      <a:avLst/>
                    </a:prstGeom>
                    <a:noFill/>
                    <a:ln>
                      <a:noFill/>
                    </a:ln>
                  </pic:spPr>
                </pic:pic>
              </a:graphicData>
            </a:graphic>
          </wp:inline>
        </w:drawing>
      </w:r>
      <w:r>
        <w:rPr>
          <w:b w:val="0"/>
          <w:lang w:val="ru"/>
        </w:rPr>
        <w:br/>
      </w:r>
      <w:r>
        <w:rPr>
          <w:bCs/>
          <w:lang w:val="ru"/>
        </w:rPr>
        <w:t>C_pic_iNOVA-1500_EIXO_Sao-Paulo_0053</w:t>
      </w:r>
    </w:p>
    <w:p w14:paraId="43BC7053" w14:textId="59221EC3" w:rsidR="00980313" w:rsidRPr="00586F69" w:rsidRDefault="00914E02" w:rsidP="007C2FEE">
      <w:pPr>
        <w:pStyle w:val="BUnormal"/>
      </w:pPr>
      <w:r>
        <w:rPr>
          <w:lang w:val="ru"/>
        </w:rPr>
        <w:t>Горелка Ciber Total Air и автоматическая система регулирования потока / температуры отработавших газов обеспечивают оптимальный расход топлива iNOVA 1500.</w:t>
      </w:r>
      <w:r>
        <w:rPr>
          <w:lang w:val="ru"/>
        </w:rPr>
        <w:br/>
      </w:r>
    </w:p>
    <w:p w14:paraId="41BFEB0C" w14:textId="0BBFFD06" w:rsidR="00BE6237" w:rsidRPr="00586F69" w:rsidRDefault="00BE6237" w:rsidP="00BE6237">
      <w:pPr>
        <w:rPr>
          <w:sz w:val="22"/>
          <w:szCs w:val="22"/>
        </w:rPr>
      </w:pPr>
      <w:r>
        <w:rPr>
          <w:b/>
          <w:bCs/>
          <w:sz w:val="22"/>
          <w:szCs w:val="22"/>
          <w:lang w:val="ru"/>
        </w:rPr>
        <w:t>Видео:</w:t>
      </w:r>
    </w:p>
    <w:p w14:paraId="7AA8F649" w14:textId="77777777" w:rsidR="00BE6237" w:rsidRPr="00586F69" w:rsidRDefault="00BE6237" w:rsidP="005129F2">
      <w:pPr>
        <w:rPr>
          <w:rFonts w:eastAsiaTheme="minorHAnsi" w:cstheme="minorBidi"/>
          <w:b/>
          <w:sz w:val="22"/>
          <w:szCs w:val="24"/>
        </w:rPr>
      </w:pPr>
    </w:p>
    <w:p w14:paraId="3EFD40EF" w14:textId="2EA694F4" w:rsidR="00BE6237" w:rsidRPr="00586F69" w:rsidRDefault="00586F69" w:rsidP="00BE6237">
      <w:pPr>
        <w:spacing w:after="160" w:line="278" w:lineRule="auto"/>
        <w:rPr>
          <w:sz w:val="18"/>
          <w:szCs w:val="18"/>
        </w:rPr>
      </w:pPr>
      <w:r>
        <w:rPr>
          <w:noProof/>
          <w:highlight w:val="yellow"/>
          <w:lang w:val="ru"/>
        </w:rPr>
        <w:drawing>
          <wp:inline distT="0" distB="0" distL="0" distR="0" wp14:anchorId="585FCC8B" wp14:editId="0A1A7555">
            <wp:extent cx="2880000" cy="1619792"/>
            <wp:effectExtent l="0" t="0" r="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880000" cy="1619792"/>
                    </a:xfrm>
                    <a:prstGeom prst="rect">
                      <a:avLst/>
                    </a:prstGeom>
                    <a:noFill/>
                    <a:ln>
                      <a:noFill/>
                    </a:ln>
                  </pic:spPr>
                </pic:pic>
              </a:graphicData>
            </a:graphic>
          </wp:inline>
        </w:drawing>
      </w:r>
      <w:r>
        <w:rPr>
          <w:highlight w:val="yellow"/>
          <w:lang w:val="ru"/>
        </w:rPr>
        <w:t xml:space="preserve"> </w:t>
      </w:r>
    </w:p>
    <w:p w14:paraId="14B0F8C1" w14:textId="1CF40166" w:rsidR="00BE6237" w:rsidRPr="00586F69" w:rsidRDefault="007715F9" w:rsidP="00BE6237">
      <w:pPr>
        <w:spacing w:after="160" w:line="278" w:lineRule="auto"/>
      </w:pPr>
      <w:hyperlink r:id="rId11" w:history="1">
        <w:r w:rsidR="00F916B0">
          <w:rPr>
            <w:rStyle w:val="Hyperlink"/>
            <w:sz w:val="20"/>
            <w:szCs w:val="20"/>
            <w:lang w:val="ru"/>
          </w:rPr>
          <w:t>Для просмотра видео щелкните здесь.</w:t>
        </w:r>
      </w:hyperlink>
    </w:p>
    <w:bookmarkStart w:id="0" w:name="_Hlk177486135"/>
    <w:p w14:paraId="431F870A" w14:textId="77777777" w:rsidR="00BE6237" w:rsidRPr="00586F69" w:rsidRDefault="00BE6237" w:rsidP="00BE6237">
      <w:pPr>
        <w:snapToGrid w:val="0"/>
        <w:contextualSpacing/>
        <w:rPr>
          <w:rFonts w:eastAsia="Times New Roman"/>
          <w:b/>
          <w:iCs/>
          <w:color w:val="0070C0"/>
          <w:sz w:val="20"/>
          <w:szCs w:val="20"/>
        </w:rPr>
      </w:pPr>
      <w:r>
        <w:rPr>
          <w:rFonts w:eastAsia="Times New Roman"/>
          <w:color w:val="0070C0"/>
          <w:sz w:val="20"/>
          <w:szCs w:val="20"/>
          <w:lang w:val="ru"/>
        </w:rPr>
        <w:fldChar w:fldCharType="begin"/>
      </w:r>
      <w:r>
        <w:rPr>
          <w:rFonts w:eastAsia="Times New Roman"/>
          <w:color w:val="0070C0"/>
          <w:sz w:val="20"/>
          <w:szCs w:val="20"/>
          <w:lang w:val="ru"/>
        </w:rPr>
        <w:instrText>HYPERLINK "https://www.youtube.com/@WirtgenGroup"</w:instrText>
      </w:r>
      <w:r>
        <w:rPr>
          <w:rFonts w:eastAsia="Times New Roman"/>
          <w:color w:val="0070C0"/>
          <w:sz w:val="20"/>
          <w:szCs w:val="20"/>
          <w:lang w:val="ru"/>
        </w:rPr>
        <w:fldChar w:fldCharType="separate"/>
      </w:r>
      <w:r>
        <w:rPr>
          <w:rFonts w:eastAsia="Times New Roman"/>
          <w:b/>
          <w:bCs/>
          <w:color w:val="0070C0"/>
          <w:sz w:val="20"/>
          <w:szCs w:val="20"/>
          <w:u w:val="single"/>
          <w:lang w:val="ru"/>
        </w:rPr>
        <w:t>Больше видео вы найдете на YouTube-канале Wirtgen Group</w:t>
      </w:r>
      <w:r>
        <w:rPr>
          <w:rFonts w:eastAsia="Times New Roman"/>
          <w:b/>
          <w:bCs/>
          <w:color w:val="0070C0"/>
          <w:sz w:val="20"/>
          <w:szCs w:val="20"/>
          <w:u w:val="single"/>
          <w:lang w:val="ru"/>
        </w:rPr>
        <w:fldChar w:fldCharType="end"/>
      </w:r>
      <w:r>
        <w:rPr>
          <w:rFonts w:eastAsia="Times New Roman"/>
          <w:b/>
          <w:bCs/>
          <w:color w:val="0070C0"/>
          <w:sz w:val="20"/>
          <w:szCs w:val="20"/>
          <w:u w:val="single"/>
          <w:lang w:val="ru"/>
        </w:rPr>
        <w:t>.</w:t>
      </w:r>
    </w:p>
    <w:bookmarkEnd w:id="0"/>
    <w:p w14:paraId="111084B6" w14:textId="77777777" w:rsidR="00BE6237" w:rsidRPr="00586F69" w:rsidRDefault="00BE6237" w:rsidP="003855F5">
      <w:pPr>
        <w:pStyle w:val="BUnormal"/>
      </w:pPr>
    </w:p>
    <w:p w14:paraId="67E83AFA" w14:textId="6DF33779" w:rsidR="00980313" w:rsidRPr="00586F69" w:rsidRDefault="00714D6B" w:rsidP="00A96B2E">
      <w:pPr>
        <w:pStyle w:val="Note"/>
      </w:pPr>
      <w:r>
        <w:rPr>
          <w:iCs/>
          <w:lang w:val="ru"/>
        </w:rPr>
        <w:t>Примечание: настоящие фотографии предназначены только для предварительного просмотра. В печати в публикациях размещайте фотографии с разрешением 300 точек на дюйм (см. прилагаемые материалы для скачивания).</w:t>
      </w:r>
    </w:p>
    <w:p w14:paraId="717825D0" w14:textId="4B1B0DAB" w:rsidR="00B409DF" w:rsidRPr="00586F69" w:rsidRDefault="00B409DF" w:rsidP="00B409DF">
      <w:pPr>
        <w:pStyle w:val="Absatzberschrift"/>
        <w:rPr>
          <w:iCs/>
        </w:rPr>
      </w:pPr>
      <w:r>
        <w:rPr>
          <w:bCs/>
          <w:lang w:val="ru"/>
        </w:rPr>
        <w:lastRenderedPageBreak/>
        <w:t>Контакты для получения дополнительной информации:</w:t>
      </w:r>
    </w:p>
    <w:p w14:paraId="294F8CA8" w14:textId="77777777" w:rsidR="00B409DF" w:rsidRPr="00586F69" w:rsidRDefault="00B409DF" w:rsidP="00B409DF">
      <w:pPr>
        <w:pStyle w:val="Absatzberschrift"/>
      </w:pPr>
    </w:p>
    <w:p w14:paraId="6BD3D8AD" w14:textId="77777777" w:rsidR="00B409DF" w:rsidRPr="00586F69" w:rsidRDefault="00B409DF" w:rsidP="00B409DF">
      <w:pPr>
        <w:pStyle w:val="Absatzberschrift"/>
        <w:rPr>
          <w:b w:val="0"/>
          <w:bCs/>
          <w:szCs w:val="22"/>
        </w:rPr>
      </w:pPr>
      <w:r>
        <w:rPr>
          <w:b w:val="0"/>
          <w:lang w:val="ru"/>
        </w:rPr>
        <w:t>WIRTGEN GROUP</w:t>
      </w:r>
    </w:p>
    <w:p w14:paraId="392C6846" w14:textId="77777777" w:rsidR="00B409DF" w:rsidRPr="00586F69" w:rsidRDefault="00B409DF" w:rsidP="00B409DF">
      <w:pPr>
        <w:pStyle w:val="Fuzeile1"/>
      </w:pPr>
      <w:r>
        <w:rPr>
          <w:bCs w:val="0"/>
          <w:iCs w:val="0"/>
          <w:lang w:val="ru"/>
        </w:rPr>
        <w:t>Public Relations</w:t>
      </w:r>
    </w:p>
    <w:p w14:paraId="77A90FFB" w14:textId="77777777" w:rsidR="00B409DF" w:rsidRPr="00586F69" w:rsidRDefault="00B409DF" w:rsidP="00B409DF">
      <w:pPr>
        <w:pStyle w:val="Fuzeile1"/>
      </w:pPr>
      <w:r>
        <w:rPr>
          <w:bCs w:val="0"/>
          <w:iCs w:val="0"/>
          <w:lang w:val="ru"/>
        </w:rPr>
        <w:t>Reinhard-Wirtgen-Straße 2</w:t>
      </w:r>
    </w:p>
    <w:p w14:paraId="2BD7061F" w14:textId="77777777" w:rsidR="00B409DF" w:rsidRPr="00586F69" w:rsidRDefault="00B409DF" w:rsidP="00B409DF">
      <w:pPr>
        <w:pStyle w:val="Fuzeile1"/>
      </w:pPr>
      <w:r>
        <w:rPr>
          <w:bCs w:val="0"/>
          <w:iCs w:val="0"/>
          <w:lang w:val="ru"/>
        </w:rPr>
        <w:t>53578 Windhagen</w:t>
      </w:r>
    </w:p>
    <w:p w14:paraId="7312A980" w14:textId="77777777" w:rsidR="00B409DF" w:rsidRPr="00586F69" w:rsidRDefault="00B409DF" w:rsidP="00B409DF">
      <w:pPr>
        <w:pStyle w:val="Fuzeile1"/>
      </w:pPr>
      <w:r>
        <w:rPr>
          <w:bCs w:val="0"/>
          <w:iCs w:val="0"/>
          <w:lang w:val="ru"/>
        </w:rPr>
        <w:t>Германия</w:t>
      </w:r>
    </w:p>
    <w:p w14:paraId="2DFD9654" w14:textId="77777777" w:rsidR="00B409DF" w:rsidRPr="00586F69" w:rsidRDefault="00B409DF" w:rsidP="00B409DF">
      <w:pPr>
        <w:pStyle w:val="Fuzeile1"/>
      </w:pPr>
    </w:p>
    <w:p w14:paraId="747CCDAF" w14:textId="78D0EB80" w:rsidR="00B409DF" w:rsidRPr="00586F69" w:rsidRDefault="00B409DF" w:rsidP="007715F9">
      <w:pPr>
        <w:pStyle w:val="Fuzeile1"/>
        <w:tabs>
          <w:tab w:val="left" w:pos="1418"/>
        </w:tabs>
        <w:rPr>
          <w:rFonts w:ascii="Times New Roman" w:hAnsi="Times New Roman" w:cs="Times New Roman"/>
        </w:rPr>
      </w:pPr>
      <w:r>
        <w:rPr>
          <w:bCs w:val="0"/>
          <w:iCs w:val="0"/>
          <w:lang w:val="ru"/>
        </w:rPr>
        <w:t>Телефон:</w:t>
      </w:r>
      <w:r>
        <w:rPr>
          <w:bCs w:val="0"/>
          <w:iCs w:val="0"/>
          <w:lang w:val="ru"/>
        </w:rPr>
        <w:tab/>
        <w:t>+49 (0) 2645 131 – 1966</w:t>
      </w:r>
    </w:p>
    <w:p w14:paraId="72EBA31D" w14:textId="369121F8" w:rsidR="00B409DF" w:rsidRPr="00586F69" w:rsidRDefault="00B409DF" w:rsidP="007715F9">
      <w:pPr>
        <w:pStyle w:val="Fuzeile1"/>
        <w:tabs>
          <w:tab w:val="left" w:pos="1418"/>
        </w:tabs>
      </w:pPr>
      <w:r>
        <w:rPr>
          <w:bCs w:val="0"/>
          <w:iCs w:val="0"/>
          <w:lang w:val="ru"/>
        </w:rPr>
        <w:t>Факс:</w:t>
      </w:r>
      <w:r>
        <w:rPr>
          <w:bCs w:val="0"/>
          <w:iCs w:val="0"/>
          <w:lang w:val="ru"/>
        </w:rPr>
        <w:tab/>
        <w:t>+49 (0) 2645 131 – 499</w:t>
      </w:r>
    </w:p>
    <w:p w14:paraId="54DD8925" w14:textId="01E7877D" w:rsidR="00B409DF" w:rsidRPr="00586F69" w:rsidRDefault="00B409DF" w:rsidP="007715F9">
      <w:pPr>
        <w:pStyle w:val="Fuzeile1"/>
        <w:tabs>
          <w:tab w:val="left" w:pos="1418"/>
        </w:tabs>
      </w:pPr>
      <w:r>
        <w:rPr>
          <w:bCs w:val="0"/>
          <w:iCs w:val="0"/>
          <w:lang w:val="ru"/>
        </w:rPr>
        <w:t>Эл. почта:</w:t>
      </w:r>
      <w:r>
        <w:rPr>
          <w:bCs w:val="0"/>
          <w:iCs w:val="0"/>
          <w:lang w:val="ru"/>
        </w:rPr>
        <w:tab/>
      </w:r>
      <w:hyperlink r:id="rId12" w:history="1">
        <w:r>
          <w:rPr>
            <w:rStyle w:val="Hyperlink"/>
            <w:bCs w:val="0"/>
            <w:iCs w:val="0"/>
            <w:lang w:val="ru"/>
          </w:rPr>
          <w:t>PR@wirtgen-group.com</w:t>
        </w:r>
      </w:hyperlink>
    </w:p>
    <w:p w14:paraId="51E322C9" w14:textId="77777777" w:rsidR="00B409DF" w:rsidRPr="00586F69" w:rsidRDefault="00B409DF" w:rsidP="00B409DF">
      <w:pPr>
        <w:pStyle w:val="Fuzeile1"/>
        <w:rPr>
          <w:vanish/>
        </w:rPr>
      </w:pPr>
    </w:p>
    <w:p w14:paraId="11BA6AC4" w14:textId="6DB6FCDF" w:rsidR="00B409DF" w:rsidRPr="00586F69" w:rsidRDefault="007715F9" w:rsidP="00B409DF">
      <w:pPr>
        <w:pStyle w:val="Fuzeile1"/>
      </w:pPr>
      <w:hyperlink r:id="rId13" w:history="1">
        <w:r w:rsidR="00F916B0">
          <w:rPr>
            <w:rStyle w:val="Hyperlink"/>
            <w:bCs w:val="0"/>
            <w:iCs w:val="0"/>
            <w:lang w:val="ru"/>
          </w:rPr>
          <w:t>www.wirtgen-group.com</w:t>
        </w:r>
      </w:hyperlink>
    </w:p>
    <w:p w14:paraId="02ED9A5B" w14:textId="77777777" w:rsidR="00A76CDD" w:rsidRPr="00586F69" w:rsidRDefault="00A76CDD" w:rsidP="00B409DF">
      <w:pPr>
        <w:pStyle w:val="Fuzeile1"/>
      </w:pPr>
    </w:p>
    <w:sectPr w:rsidR="00A76CDD" w:rsidRPr="00586F69" w:rsidSect="00CA4A09">
      <w:headerReference w:type="even" r:id="rId14"/>
      <w:headerReference w:type="default" r:id="rId15"/>
      <w:footerReference w:type="default" r:id="rId16"/>
      <w:headerReference w:type="first" r:id="rId17"/>
      <w:footerReference w:type="first" r:id="rId18"/>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FED95" w14:textId="77777777" w:rsidR="008A3E9C" w:rsidRDefault="008A3E9C" w:rsidP="00E55534">
      <w:r>
        <w:separator/>
      </w:r>
    </w:p>
  </w:endnote>
  <w:endnote w:type="continuationSeparator" w:id="0">
    <w:p w14:paraId="100A3F4B" w14:textId="77777777" w:rsidR="008A3E9C" w:rsidRDefault="008A3E9C"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shd w:val="clear" w:color="auto" w:fill="auto"/>
        </w:tcPr>
        <w:p w14:paraId="76C581C2" w14:textId="77777777" w:rsidR="00533132" w:rsidRPr="00723F4F" w:rsidRDefault="00533132" w:rsidP="00723F4F">
          <w:pPr>
            <w:pStyle w:val="Kolumnentitel"/>
            <w:rPr>
              <w:szCs w:val="20"/>
            </w:rPr>
          </w:pPr>
          <w:r>
            <w:rPr>
              <w:rStyle w:val="MittleresRaster11"/>
              <w:szCs w:val="20"/>
              <w:lang w:val="ru"/>
            </w:rPr>
            <w:t xml:space="preserve">     </w:t>
          </w:r>
        </w:p>
      </w:tc>
      <w:tc>
        <w:tcPr>
          <w:tcW w:w="1160" w:type="dxa"/>
          <w:shd w:val="clear" w:color="auto" w:fill="auto"/>
        </w:tcPr>
        <w:p w14:paraId="120FF8E6" w14:textId="77777777" w:rsidR="00533132" w:rsidRPr="00723F4F" w:rsidRDefault="00533132" w:rsidP="00723F4F">
          <w:pPr>
            <w:pStyle w:val="Seitenzahlen"/>
            <w:rPr>
              <w:szCs w:val="20"/>
            </w:rPr>
          </w:pPr>
          <w:r>
            <w:rPr>
              <w:szCs w:val="20"/>
              <w:lang w:val="ru"/>
            </w:rPr>
            <w:fldChar w:fldCharType="begin"/>
          </w:r>
          <w:r>
            <w:rPr>
              <w:szCs w:val="20"/>
              <w:lang w:val="ru"/>
            </w:rPr>
            <w:instrText xml:space="preserve"> PAGE \# "00"</w:instrText>
          </w:r>
          <w:r>
            <w:rPr>
              <w:szCs w:val="20"/>
              <w:lang w:val="ru"/>
            </w:rPr>
            <w:fldChar w:fldCharType="separate"/>
          </w:r>
          <w:r>
            <w:rPr>
              <w:noProof/>
              <w:szCs w:val="20"/>
              <w:lang w:val="ru"/>
            </w:rPr>
            <w:t>02</w:t>
          </w:r>
          <w:r>
            <w:rPr>
              <w:szCs w:val="20"/>
              <w:lang w:val="ru"/>
            </w:rPr>
            <w:fldChar w:fldCharType="end"/>
          </w:r>
        </w:p>
      </w:tc>
    </w:tr>
  </w:tbl>
  <w:p w14:paraId="7CF7D2C8" w14:textId="77777777" w:rsidR="00533132" w:rsidRDefault="00BD5391">
    <w:pPr>
      <w:pStyle w:val="Fuzeile"/>
    </w:pPr>
    <w:r>
      <w:rPr>
        <w:noProof/>
        <w:lang w:val="ru"/>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shd w:val="clear" w:color="auto" w:fill="auto"/>
        </w:tcPr>
        <w:p w14:paraId="319012F1" w14:textId="77777777" w:rsidR="00533132" w:rsidRPr="00723F4F" w:rsidRDefault="00533132" w:rsidP="00723F4F">
          <w:pPr>
            <w:pStyle w:val="Fuzeile"/>
            <w:spacing w:before="96" w:after="96"/>
            <w:rPr>
              <w:szCs w:val="20"/>
            </w:rPr>
          </w:pPr>
          <w:r>
            <w:rPr>
              <w:rStyle w:val="Hervorhebung"/>
              <w:b w:val="0"/>
              <w:iCs w:val="0"/>
              <w:szCs w:val="20"/>
              <w:lang w:val="ru"/>
            </w:rPr>
            <w:t>WIRTGEN</w:t>
          </w:r>
          <w:r>
            <w:rPr>
              <w:rStyle w:val="Hervorhebung"/>
              <w:bCs/>
              <w:iCs w:val="0"/>
              <w:szCs w:val="20"/>
              <w:lang w:val="ru"/>
            </w:rPr>
            <w:t xml:space="preserve"> GmbH</w:t>
          </w:r>
          <w:r>
            <w:rPr>
              <w:szCs w:val="20"/>
              <w:lang w:val="ru"/>
            </w:rPr>
            <w:t xml:space="preserve"> · Reinhard-Wirtgen-Str. 2 · D-53578 Windhagen · Тел.: +49 26 45 / 131 0</w:t>
          </w:r>
        </w:p>
      </w:tc>
    </w:tr>
  </w:tbl>
  <w:p w14:paraId="732BEB33" w14:textId="77777777" w:rsidR="00533132" w:rsidRDefault="00BD5391">
    <w:pPr>
      <w:pStyle w:val="Fuzeile"/>
    </w:pPr>
    <w:r>
      <w:rPr>
        <w:noProof/>
        <w:lang w:val="ru"/>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D838E" w14:textId="77777777" w:rsidR="008A3E9C" w:rsidRDefault="008A3E9C" w:rsidP="00E55534">
      <w:r>
        <w:separator/>
      </w:r>
    </w:p>
  </w:footnote>
  <w:footnote w:type="continuationSeparator" w:id="0">
    <w:p w14:paraId="6F36099D" w14:textId="77777777" w:rsidR="008A3E9C" w:rsidRDefault="008A3E9C"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1205" w14:textId="3F92C8EF" w:rsidR="000278CB" w:rsidRDefault="00615CDA">
    <w:pPr>
      <w:pStyle w:val="Kopfzeile"/>
    </w:pPr>
    <w:r>
      <w:rPr>
        <w:noProof/>
        <w:lang w:val="ru"/>
      </w:rPr>
      <mc:AlternateContent>
        <mc:Choice Requires="wps">
          <w:drawing>
            <wp:anchor distT="0" distB="0" distL="0" distR="0" simplePos="0" relativeHeight="251661312" behindDoc="0" locked="0" layoutInCell="1" allowOverlap="1" wp14:anchorId="7D3348C5" wp14:editId="4C4D0512">
              <wp:simplePos x="635" y="635"/>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AF5CEF" w14:textId="478D0DE6"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ru"/>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7D3348C5" id="_x0000_t202" coordsize="21600,21600" o:spt="202" path="m,l,21600r21600,l21600,xe">
              <v:stroke joinstyle="miter"/>
              <v:path gradientshapeok="t" o:connecttype="rect"/>
            </v:shapetype>
            <v:shape id="Textfeld 10" o:spid="_x0000_s1026"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29AF5CEF" w14:textId="478D0DE6"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ru"/>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420E9D3E" w:rsidR="00533132" w:rsidRPr="00533132" w:rsidRDefault="00615CDA" w:rsidP="00533132">
    <w:pPr>
      <w:pStyle w:val="Kopfzeile"/>
    </w:pPr>
    <w:r>
      <w:rPr>
        <w:noProof/>
        <w:lang w:val="ru"/>
      </w:rPr>
      <mc:AlternateContent>
        <mc:Choice Requires="wps">
          <w:drawing>
            <wp:anchor distT="0" distB="0" distL="0" distR="0" simplePos="0" relativeHeight="251662336" behindDoc="0" locked="0" layoutInCell="1" allowOverlap="1" wp14:anchorId="45B32858" wp14:editId="5655E953">
              <wp:simplePos x="755374" y="453224"/>
              <wp:positionH relativeFrom="rightMargin">
                <wp:align>right</wp:align>
              </wp:positionH>
              <wp:positionV relativeFrom="paragraph">
                <wp:posOffset>635</wp:posOffset>
              </wp:positionV>
              <wp:extent cx="443865" cy="443865"/>
              <wp:effectExtent l="0" t="0" r="0" b="16510"/>
              <wp:wrapSquare wrapText="bothSides"/>
              <wp:docPr id="14" name="Textfeld 1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F61D39" w14:textId="5BAB634E" w:rsidR="00615CDA" w:rsidRPr="00615CDA" w:rsidRDefault="00586F69">
                          <w:pPr>
                            <w:rPr>
                              <w:rFonts w:ascii="Calibri" w:eastAsia="Calibri" w:hAnsi="Calibri" w:cs="Calibri"/>
                              <w:noProof/>
                              <w:color w:val="FF0000"/>
                              <w:sz w:val="20"/>
                              <w:szCs w:val="20"/>
                            </w:rPr>
                          </w:pPr>
                          <w:r>
                            <w:rPr>
                              <w:rFonts w:ascii="Calibri" w:eastAsia="Calibri" w:hAnsi="Calibri" w:cs="Calibri"/>
                              <w:noProof/>
                              <w:color w:val="FF0000"/>
                              <w:sz w:val="20"/>
                              <w:szCs w:val="20"/>
                              <w:lang w:val="ru"/>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45B32858" id="_x0000_t202" coordsize="21600,21600" o:spt="202" path="m,l,21600r21600,l21600,xe">
              <v:stroke joinstyle="miter"/>
              <v:path gradientshapeok="t" o:connecttype="rect"/>
            </v:shapetype>
            <v:shape id="Textfeld 14" o:spid="_x0000_s1027"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" filled="f" stroked="f">
              <v:textbox style="mso-fit-shape-to-text:t" inset="0,0,15pt,0">
                <w:txbxContent>
                  <w:p w14:paraId="24F61D39" w14:textId="5BAB634E" w:rsidR="00615CDA" w:rsidRPr="00615CDA" w:rsidRDefault="00586F69">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ru"/>
                        <w:b w:val="0"/>
                        <w:bCs w:val="0"/>
                        <w:i w:val="0"/>
                        <w:iCs w:val="0"/>
                        <w:u w:val="none"/>
                        <w:vertAlign w:val="baseline"/>
                        <w:rtl w:val="0"/>
                      </w:rPr>
                      <w:t xml:space="preserve">Public</w:t>
                    </w:r>
                  </w:p>
                </w:txbxContent>
              </v:textbox>
              <w10:wrap type="square" anchorx="margin"/>
            </v:shape>
          </w:pict>
        </mc:Fallback>
      </mc:AlternateContent>
    </w:r>
    <w:r>
      <w:rPr>
        <w:noProof/>
        <w:lang w:val="ru"/>
      </w:rPr>
      <w:drawing>
        <wp:anchor distT="0" distB="0" distL="114300" distR="114300" simplePos="0" relativeHeight="251654143" behindDoc="0" locked="0" layoutInCell="1" allowOverlap="1" wp14:anchorId="4B44D822" wp14:editId="04708021">
          <wp:simplePos x="0" y="0"/>
          <wp:positionH relativeFrom="column">
            <wp:posOffset>-28575</wp:posOffset>
          </wp:positionH>
          <wp:positionV relativeFrom="paragraph">
            <wp:posOffset>-172085</wp:posOffset>
          </wp:positionV>
          <wp:extent cx="7235190" cy="1075690"/>
          <wp:effectExtent l="0" t="0" r="0" b="0"/>
          <wp:wrapThrough wrapText="bothSides">
            <wp:wrapPolygon edited="0">
              <wp:start x="0" y="0"/>
              <wp:lineTo x="0" y="5738"/>
              <wp:lineTo x="10806" y="6120"/>
              <wp:lineTo x="0" y="7651"/>
              <wp:lineTo x="0" y="12623"/>
              <wp:lineTo x="13308" y="17596"/>
              <wp:lineTo x="13820" y="18361"/>
              <wp:lineTo x="18142" y="18361"/>
              <wp:lineTo x="18370" y="14153"/>
              <wp:lineTo x="17573" y="14153"/>
              <wp:lineTo x="3810" y="12241"/>
              <wp:lineTo x="18142" y="9181"/>
              <wp:lineTo x="18256" y="7651"/>
              <wp:lineTo x="10806" y="6120"/>
              <wp:lineTo x="18370" y="2295"/>
              <wp:lineTo x="18256" y="383"/>
              <wp:lineTo x="1024" y="0"/>
              <wp:lineTo x="0" y="0"/>
            </wp:wrapPolygon>
          </wp:wrapThrough>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96DAC541-7B7A-43D3-8B79-37D633B846F1}">
                        <asvg:svgBlip xmlns:asvg="http://schemas.microsoft.com/office/drawing/2016/SVG/main" r:embed="rId2"/>
                      </a:ext>
                    </a:extLst>
                  </a:blip>
                  <a:stretch>
                    <a:fillRect/>
                  </a:stretch>
                </pic:blipFill>
                <pic:spPr>
                  <a:xfrm>
                    <a:off x="0" y="0"/>
                    <a:ext cx="7235190" cy="107569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1AD6E865" w:rsidR="00533132" w:rsidRDefault="00615CDA">
    <w:pPr>
      <w:pStyle w:val="Kopfzeile"/>
    </w:pPr>
    <w:r>
      <w:rPr>
        <w:noProof/>
        <w:lang w:val="ru"/>
      </w:rPr>
      <mc:AlternateContent>
        <mc:Choice Requires="wps">
          <w:drawing>
            <wp:anchor distT="0" distB="0" distL="0" distR="0" simplePos="0" relativeHeight="251660288" behindDoc="0" locked="0" layoutInCell="1" allowOverlap="1" wp14:anchorId="419E36E5" wp14:editId="4DBFECB6">
              <wp:simplePos x="635" y="635"/>
              <wp:positionH relativeFrom="rightMargin">
                <wp:align>right</wp:align>
              </wp:positionH>
              <wp:positionV relativeFrom="paragraph">
                <wp:posOffset>635</wp:posOffset>
              </wp:positionV>
              <wp:extent cx="443865" cy="443865"/>
              <wp:effectExtent l="0" t="0" r="0" b="16510"/>
              <wp:wrapSquare wrapText="bothSides"/>
              <wp:docPr id="4" name="Textfeld 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197B8F" w14:textId="47A5CD6D"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ru"/>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419E36E5" id="_x0000_t202" coordsize="21600,21600" o:spt="202" path="m,l,21600r21600,l21600,xe">
              <v:stroke joinstyle="miter"/>
              <v:path gradientshapeok="t" o:connecttype="rect"/>
            </v:shapetype>
            <v:shape id="Textfeld 4" o:spid="_x0000_s1028" type="#_x0000_t202" alt="Company Use" style="position:absolute;margin-left:-16.25pt;margin-top:.05pt;width:34.95pt;height:34.95pt;z-index:251660288;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17197B8F" w14:textId="47A5CD6D"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ru"/>
                        <w:b w:val="0"/>
                        <w:bCs w:val="0"/>
                        <w:i w:val="0"/>
                        <w:iCs w:val="0"/>
                        <w:u w:val="none"/>
                        <w:vertAlign w:val="baseline"/>
                        <w:rtl w:val="0"/>
                      </w:rPr>
                      <w:t xml:space="preserve">Company Use</w:t>
                    </w:r>
                  </w:p>
                </w:txbxContent>
              </v:textbox>
              <w10:wrap type="square" anchorx="margin"/>
            </v:shape>
          </w:pict>
        </mc:Fallback>
      </mc:AlternateContent>
    </w:r>
    <w:r>
      <w:rPr>
        <w:noProof/>
        <w:lang w:val="ru"/>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ru"/>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ru"/>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35pt;height:7.3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3437ECE"/>
    <w:multiLevelType w:val="hybridMultilevel"/>
    <w:tmpl w:val="ED9C3B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74275167"/>
    <w:multiLevelType w:val="hybridMultilevel"/>
    <w:tmpl w:val="5DC4AE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2"/>
  </w:num>
  <w:num w:numId="7">
    <w:abstractNumId w:val="2"/>
  </w:num>
  <w:num w:numId="8">
    <w:abstractNumId w:val="2"/>
  </w:num>
  <w:num w:numId="9">
    <w:abstractNumId w:val="2"/>
  </w:num>
  <w:num w:numId="10">
    <w:abstractNumId w:val="2"/>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4F75"/>
    <w:rsid w:val="0000551D"/>
    <w:rsid w:val="00005EF2"/>
    <w:rsid w:val="0000745C"/>
    <w:rsid w:val="000148B3"/>
    <w:rsid w:val="00017575"/>
    <w:rsid w:val="00024BFC"/>
    <w:rsid w:val="000278CB"/>
    <w:rsid w:val="000401F1"/>
    <w:rsid w:val="00042106"/>
    <w:rsid w:val="0005285B"/>
    <w:rsid w:val="00055529"/>
    <w:rsid w:val="00056224"/>
    <w:rsid w:val="00062C3A"/>
    <w:rsid w:val="00066D09"/>
    <w:rsid w:val="0009665C"/>
    <w:rsid w:val="000A0479"/>
    <w:rsid w:val="000A36D9"/>
    <w:rsid w:val="000A4C7D"/>
    <w:rsid w:val="000B582B"/>
    <w:rsid w:val="000C7C82"/>
    <w:rsid w:val="000D15C3"/>
    <w:rsid w:val="000D357E"/>
    <w:rsid w:val="000E24F8"/>
    <w:rsid w:val="000E5738"/>
    <w:rsid w:val="000F3749"/>
    <w:rsid w:val="00103205"/>
    <w:rsid w:val="0011795C"/>
    <w:rsid w:val="0012026F"/>
    <w:rsid w:val="00130601"/>
    <w:rsid w:val="00132055"/>
    <w:rsid w:val="00143885"/>
    <w:rsid w:val="00146C3D"/>
    <w:rsid w:val="00153B47"/>
    <w:rsid w:val="001613A6"/>
    <w:rsid w:val="001614F0"/>
    <w:rsid w:val="001616F4"/>
    <w:rsid w:val="0018021A"/>
    <w:rsid w:val="00182D69"/>
    <w:rsid w:val="00193CE0"/>
    <w:rsid w:val="00194FB1"/>
    <w:rsid w:val="001B16BB"/>
    <w:rsid w:val="001B34EE"/>
    <w:rsid w:val="001C1A3E"/>
    <w:rsid w:val="001F359E"/>
    <w:rsid w:val="00200355"/>
    <w:rsid w:val="0021351D"/>
    <w:rsid w:val="00253A2E"/>
    <w:rsid w:val="002603EC"/>
    <w:rsid w:val="00282AFC"/>
    <w:rsid w:val="00286C15"/>
    <w:rsid w:val="0029634D"/>
    <w:rsid w:val="002C6F4F"/>
    <w:rsid w:val="002C7542"/>
    <w:rsid w:val="002D065C"/>
    <w:rsid w:val="002D0780"/>
    <w:rsid w:val="002D2EE5"/>
    <w:rsid w:val="002D63E6"/>
    <w:rsid w:val="002E354C"/>
    <w:rsid w:val="002E619D"/>
    <w:rsid w:val="002E6AC6"/>
    <w:rsid w:val="002E765F"/>
    <w:rsid w:val="002E7E4E"/>
    <w:rsid w:val="002F108B"/>
    <w:rsid w:val="002F5818"/>
    <w:rsid w:val="002F70FD"/>
    <w:rsid w:val="002F7E0B"/>
    <w:rsid w:val="0030316D"/>
    <w:rsid w:val="0032774C"/>
    <w:rsid w:val="00332D28"/>
    <w:rsid w:val="00340E41"/>
    <w:rsid w:val="0034191A"/>
    <w:rsid w:val="00343CC7"/>
    <w:rsid w:val="0036561D"/>
    <w:rsid w:val="003665BE"/>
    <w:rsid w:val="00384A08"/>
    <w:rsid w:val="003850A9"/>
    <w:rsid w:val="003855F5"/>
    <w:rsid w:val="003967E5"/>
    <w:rsid w:val="003A753A"/>
    <w:rsid w:val="003B3803"/>
    <w:rsid w:val="003C2A71"/>
    <w:rsid w:val="003D69E3"/>
    <w:rsid w:val="003E05FC"/>
    <w:rsid w:val="003E1CB6"/>
    <w:rsid w:val="003E2E5A"/>
    <w:rsid w:val="003E3CF6"/>
    <w:rsid w:val="003E4161"/>
    <w:rsid w:val="003E759F"/>
    <w:rsid w:val="003E7853"/>
    <w:rsid w:val="003F3CA4"/>
    <w:rsid w:val="003F4E4E"/>
    <w:rsid w:val="003F57AB"/>
    <w:rsid w:val="00400FD9"/>
    <w:rsid w:val="004016F7"/>
    <w:rsid w:val="00403373"/>
    <w:rsid w:val="00406C81"/>
    <w:rsid w:val="00411941"/>
    <w:rsid w:val="00412545"/>
    <w:rsid w:val="00417237"/>
    <w:rsid w:val="00430BB0"/>
    <w:rsid w:val="00467F3C"/>
    <w:rsid w:val="0047498D"/>
    <w:rsid w:val="00476100"/>
    <w:rsid w:val="00487BFC"/>
    <w:rsid w:val="004A1833"/>
    <w:rsid w:val="004B3E60"/>
    <w:rsid w:val="004C1967"/>
    <w:rsid w:val="004D23D0"/>
    <w:rsid w:val="004D2BE0"/>
    <w:rsid w:val="004D3FDE"/>
    <w:rsid w:val="004E0A77"/>
    <w:rsid w:val="004E61FD"/>
    <w:rsid w:val="004E6EF5"/>
    <w:rsid w:val="004E74CA"/>
    <w:rsid w:val="00506409"/>
    <w:rsid w:val="005129F2"/>
    <w:rsid w:val="00530E32"/>
    <w:rsid w:val="00533132"/>
    <w:rsid w:val="00534889"/>
    <w:rsid w:val="00537210"/>
    <w:rsid w:val="00541C9E"/>
    <w:rsid w:val="005649F4"/>
    <w:rsid w:val="005710C8"/>
    <w:rsid w:val="005711A3"/>
    <w:rsid w:val="00571A5C"/>
    <w:rsid w:val="00573B2B"/>
    <w:rsid w:val="005776E9"/>
    <w:rsid w:val="00586F69"/>
    <w:rsid w:val="00587AD9"/>
    <w:rsid w:val="005909A8"/>
    <w:rsid w:val="005931CB"/>
    <w:rsid w:val="005A2B78"/>
    <w:rsid w:val="005A4F04"/>
    <w:rsid w:val="005A75D4"/>
    <w:rsid w:val="005A7B40"/>
    <w:rsid w:val="005B5793"/>
    <w:rsid w:val="005C6B30"/>
    <w:rsid w:val="005C71EC"/>
    <w:rsid w:val="005D7B09"/>
    <w:rsid w:val="005E764C"/>
    <w:rsid w:val="005F16C3"/>
    <w:rsid w:val="006063D4"/>
    <w:rsid w:val="00612D6C"/>
    <w:rsid w:val="00615CDA"/>
    <w:rsid w:val="00623B37"/>
    <w:rsid w:val="006330A2"/>
    <w:rsid w:val="00642EB6"/>
    <w:rsid w:val="006433E2"/>
    <w:rsid w:val="00651E5D"/>
    <w:rsid w:val="00677F11"/>
    <w:rsid w:val="00682B1A"/>
    <w:rsid w:val="00690D7C"/>
    <w:rsid w:val="00690DFE"/>
    <w:rsid w:val="00691678"/>
    <w:rsid w:val="006B3EEC"/>
    <w:rsid w:val="006C0C87"/>
    <w:rsid w:val="006D7EAC"/>
    <w:rsid w:val="006E0104"/>
    <w:rsid w:val="006F7602"/>
    <w:rsid w:val="007100BC"/>
    <w:rsid w:val="007136F7"/>
    <w:rsid w:val="00714D6B"/>
    <w:rsid w:val="00722A17"/>
    <w:rsid w:val="00723F4F"/>
    <w:rsid w:val="00755AE0"/>
    <w:rsid w:val="0075761B"/>
    <w:rsid w:val="00757B83"/>
    <w:rsid w:val="007715F9"/>
    <w:rsid w:val="00772557"/>
    <w:rsid w:val="00774358"/>
    <w:rsid w:val="00791A69"/>
    <w:rsid w:val="0079462A"/>
    <w:rsid w:val="00794830"/>
    <w:rsid w:val="00797CAA"/>
    <w:rsid w:val="007A2B6F"/>
    <w:rsid w:val="007A46B3"/>
    <w:rsid w:val="007A6BD2"/>
    <w:rsid w:val="007B00DF"/>
    <w:rsid w:val="007B7CE0"/>
    <w:rsid w:val="007C2658"/>
    <w:rsid w:val="007C2FEE"/>
    <w:rsid w:val="007C391F"/>
    <w:rsid w:val="007C4A1C"/>
    <w:rsid w:val="007D0EFA"/>
    <w:rsid w:val="007D59A2"/>
    <w:rsid w:val="007E20D0"/>
    <w:rsid w:val="007E3DAB"/>
    <w:rsid w:val="008053B3"/>
    <w:rsid w:val="00820315"/>
    <w:rsid w:val="00823073"/>
    <w:rsid w:val="0082316D"/>
    <w:rsid w:val="00832921"/>
    <w:rsid w:val="008334EC"/>
    <w:rsid w:val="00834472"/>
    <w:rsid w:val="00836A5D"/>
    <w:rsid w:val="00840119"/>
    <w:rsid w:val="008427F2"/>
    <w:rsid w:val="00843B45"/>
    <w:rsid w:val="0084571C"/>
    <w:rsid w:val="00863129"/>
    <w:rsid w:val="00866830"/>
    <w:rsid w:val="00870ACE"/>
    <w:rsid w:val="00873125"/>
    <w:rsid w:val="008755E5"/>
    <w:rsid w:val="00880ED3"/>
    <w:rsid w:val="00881E44"/>
    <w:rsid w:val="00892F6F"/>
    <w:rsid w:val="00896F7E"/>
    <w:rsid w:val="008A3E9C"/>
    <w:rsid w:val="008B1EB7"/>
    <w:rsid w:val="008C2A29"/>
    <w:rsid w:val="008C2DB2"/>
    <w:rsid w:val="008D26D8"/>
    <w:rsid w:val="008D770E"/>
    <w:rsid w:val="008F7BB7"/>
    <w:rsid w:val="0090337E"/>
    <w:rsid w:val="009049D8"/>
    <w:rsid w:val="00910609"/>
    <w:rsid w:val="009125E2"/>
    <w:rsid w:val="00914C7E"/>
    <w:rsid w:val="00914E02"/>
    <w:rsid w:val="00915841"/>
    <w:rsid w:val="00922098"/>
    <w:rsid w:val="009328FA"/>
    <w:rsid w:val="00936A78"/>
    <w:rsid w:val="009375E1"/>
    <w:rsid w:val="00952853"/>
    <w:rsid w:val="00963F47"/>
    <w:rsid w:val="009646E4"/>
    <w:rsid w:val="00977EC3"/>
    <w:rsid w:val="00980313"/>
    <w:rsid w:val="0098631D"/>
    <w:rsid w:val="009877C8"/>
    <w:rsid w:val="009B17A9"/>
    <w:rsid w:val="009B211F"/>
    <w:rsid w:val="009B3F8C"/>
    <w:rsid w:val="009B7C05"/>
    <w:rsid w:val="009C2378"/>
    <w:rsid w:val="009C5A77"/>
    <w:rsid w:val="009C5D99"/>
    <w:rsid w:val="009C6020"/>
    <w:rsid w:val="009C73BF"/>
    <w:rsid w:val="009D016F"/>
    <w:rsid w:val="009E251D"/>
    <w:rsid w:val="009F0ABD"/>
    <w:rsid w:val="009F10A8"/>
    <w:rsid w:val="009F715C"/>
    <w:rsid w:val="00A01ABA"/>
    <w:rsid w:val="00A02F49"/>
    <w:rsid w:val="00A13C4A"/>
    <w:rsid w:val="00A171F4"/>
    <w:rsid w:val="00A1772D"/>
    <w:rsid w:val="00A177B2"/>
    <w:rsid w:val="00A22BD8"/>
    <w:rsid w:val="00A24EFC"/>
    <w:rsid w:val="00A27829"/>
    <w:rsid w:val="00A30886"/>
    <w:rsid w:val="00A46F1E"/>
    <w:rsid w:val="00A76CDD"/>
    <w:rsid w:val="00A82395"/>
    <w:rsid w:val="00A9389A"/>
    <w:rsid w:val="00A96B2E"/>
    <w:rsid w:val="00A977CE"/>
    <w:rsid w:val="00AB52F9"/>
    <w:rsid w:val="00AC3138"/>
    <w:rsid w:val="00AC6F42"/>
    <w:rsid w:val="00AD131F"/>
    <w:rsid w:val="00AD32D5"/>
    <w:rsid w:val="00AD70E4"/>
    <w:rsid w:val="00AF3B3A"/>
    <w:rsid w:val="00AF4E8E"/>
    <w:rsid w:val="00AF6569"/>
    <w:rsid w:val="00B06265"/>
    <w:rsid w:val="00B115B5"/>
    <w:rsid w:val="00B409DF"/>
    <w:rsid w:val="00B5232A"/>
    <w:rsid w:val="00B56934"/>
    <w:rsid w:val="00B60ED1"/>
    <w:rsid w:val="00B612BC"/>
    <w:rsid w:val="00B62CF5"/>
    <w:rsid w:val="00B63C90"/>
    <w:rsid w:val="00B65A46"/>
    <w:rsid w:val="00B70425"/>
    <w:rsid w:val="00B85705"/>
    <w:rsid w:val="00B874DC"/>
    <w:rsid w:val="00B90F78"/>
    <w:rsid w:val="00B91123"/>
    <w:rsid w:val="00B937EB"/>
    <w:rsid w:val="00B955DE"/>
    <w:rsid w:val="00BA7BC5"/>
    <w:rsid w:val="00BC0E38"/>
    <w:rsid w:val="00BC1961"/>
    <w:rsid w:val="00BC487A"/>
    <w:rsid w:val="00BD1058"/>
    <w:rsid w:val="00BD50F6"/>
    <w:rsid w:val="00BD5391"/>
    <w:rsid w:val="00BD5987"/>
    <w:rsid w:val="00BD764C"/>
    <w:rsid w:val="00BE6237"/>
    <w:rsid w:val="00BF56B2"/>
    <w:rsid w:val="00C03EFB"/>
    <w:rsid w:val="00C055AB"/>
    <w:rsid w:val="00C11F95"/>
    <w:rsid w:val="00C136DF"/>
    <w:rsid w:val="00C17501"/>
    <w:rsid w:val="00C232C2"/>
    <w:rsid w:val="00C32BC9"/>
    <w:rsid w:val="00C40627"/>
    <w:rsid w:val="00C43EAF"/>
    <w:rsid w:val="00C457C3"/>
    <w:rsid w:val="00C644CA"/>
    <w:rsid w:val="00C658FC"/>
    <w:rsid w:val="00C73005"/>
    <w:rsid w:val="00C84FDC"/>
    <w:rsid w:val="00C85E18"/>
    <w:rsid w:val="00C96E9F"/>
    <w:rsid w:val="00CA35E3"/>
    <w:rsid w:val="00CA4A09"/>
    <w:rsid w:val="00CA4F06"/>
    <w:rsid w:val="00CC5A63"/>
    <w:rsid w:val="00CC787C"/>
    <w:rsid w:val="00CF36C9"/>
    <w:rsid w:val="00D00EC4"/>
    <w:rsid w:val="00D164C8"/>
    <w:rsid w:val="00D166AC"/>
    <w:rsid w:val="00D16C4C"/>
    <w:rsid w:val="00D20B6F"/>
    <w:rsid w:val="00D36BA2"/>
    <w:rsid w:val="00D37CF4"/>
    <w:rsid w:val="00D4487C"/>
    <w:rsid w:val="00D63D33"/>
    <w:rsid w:val="00D73352"/>
    <w:rsid w:val="00D74EA4"/>
    <w:rsid w:val="00D84E46"/>
    <w:rsid w:val="00D935C3"/>
    <w:rsid w:val="00DA0266"/>
    <w:rsid w:val="00DA0F4B"/>
    <w:rsid w:val="00DA477E"/>
    <w:rsid w:val="00DB4BB0"/>
    <w:rsid w:val="00DD0C2F"/>
    <w:rsid w:val="00DE461D"/>
    <w:rsid w:val="00E0103C"/>
    <w:rsid w:val="00E04039"/>
    <w:rsid w:val="00E14608"/>
    <w:rsid w:val="00E15EBE"/>
    <w:rsid w:val="00E21E67"/>
    <w:rsid w:val="00E26AC8"/>
    <w:rsid w:val="00E30EBF"/>
    <w:rsid w:val="00E316C0"/>
    <w:rsid w:val="00E31E03"/>
    <w:rsid w:val="00E424CB"/>
    <w:rsid w:val="00E51170"/>
    <w:rsid w:val="00E52D70"/>
    <w:rsid w:val="00E55534"/>
    <w:rsid w:val="00E565DC"/>
    <w:rsid w:val="00E7116D"/>
    <w:rsid w:val="00E72429"/>
    <w:rsid w:val="00E83680"/>
    <w:rsid w:val="00E914D1"/>
    <w:rsid w:val="00E960D8"/>
    <w:rsid w:val="00EB488E"/>
    <w:rsid w:val="00EB5FCA"/>
    <w:rsid w:val="00ED7F68"/>
    <w:rsid w:val="00EF2575"/>
    <w:rsid w:val="00EF5828"/>
    <w:rsid w:val="00F048D4"/>
    <w:rsid w:val="00F207FE"/>
    <w:rsid w:val="00F20920"/>
    <w:rsid w:val="00F23212"/>
    <w:rsid w:val="00F33B16"/>
    <w:rsid w:val="00F353EA"/>
    <w:rsid w:val="00F36C27"/>
    <w:rsid w:val="00F56318"/>
    <w:rsid w:val="00F665EF"/>
    <w:rsid w:val="00F67C95"/>
    <w:rsid w:val="00F74540"/>
    <w:rsid w:val="00F74B02"/>
    <w:rsid w:val="00F75B79"/>
    <w:rsid w:val="00F82525"/>
    <w:rsid w:val="00F916B0"/>
    <w:rsid w:val="00F91AC4"/>
    <w:rsid w:val="00F97FEA"/>
    <w:rsid w:val="00FA2DD8"/>
    <w:rsid w:val="00FB5CB4"/>
    <w:rsid w:val="00FB60E1"/>
    <w:rsid w:val="00FD1E6F"/>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uiPriority w:val="10"/>
    <w:qFormat/>
    <w:rsid w:val="0030316D"/>
    <w:pPr>
      <w:spacing w:line="600" w:lineRule="exact"/>
      <w:contextualSpacing/>
    </w:pPr>
    <w:rPr>
      <w:rFonts w:eastAsia="MS Mincho"/>
      <w:b/>
      <w:color w:val="5C666F"/>
      <w:sz w:val="40"/>
      <w:szCs w:val="52"/>
    </w:rPr>
  </w:style>
  <w:style w:type="character" w:customStyle="1" w:styleId="TitelZchn">
    <w:name w:val="Titel Zchn"/>
    <w:link w:val="Titel"/>
    <w:uiPriority w:val="10"/>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semiHidden/>
    <w:unhideWhenUsed/>
    <w:rsid w:val="00D37CF4"/>
    <w:rPr>
      <w:sz w:val="20"/>
      <w:szCs w:val="20"/>
    </w:rPr>
  </w:style>
  <w:style w:type="character" w:customStyle="1" w:styleId="KommentartextZchn">
    <w:name w:val="Kommentartext Zchn"/>
    <w:basedOn w:val="Absatz-Standardschriftart"/>
    <w:link w:val="Kommentartext"/>
    <w:uiPriority w:val="99"/>
    <w:semiHidden/>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8D26D8"/>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9F0ABD"/>
    <w:pPr>
      <w:spacing w:after="220"/>
    </w:pPr>
    <w:rPr>
      <w:rFonts w:eastAsiaTheme="minorHAnsi" w:cstheme="minorBidi"/>
      <w:color w:val="000000"/>
      <w:lang w:eastAsia="en-US"/>
    </w:rPr>
  </w:style>
  <w:style w:type="paragraph" w:customStyle="1" w:styleId="Note">
    <w:name w:val="Note"/>
    <w:next w:val="Standardabsatz"/>
    <w:qFormat/>
    <w:rsid w:val="007C2FEE"/>
    <w:pPr>
      <w:snapToGrid w:val="0"/>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paragraph" w:styleId="Listenabsatz">
    <w:name w:val="List Paragraph"/>
    <w:basedOn w:val="Standard"/>
    <w:uiPriority w:val="34"/>
    <w:qFormat/>
    <w:rsid w:val="002E6AC6"/>
    <w:pPr>
      <w:ind w:left="720"/>
      <w:contextualSpacing/>
    </w:pPr>
    <w:rPr>
      <w:rFonts w:asciiTheme="minorHAnsi" w:eastAsiaTheme="minorHAnsi" w:hAnsiTheme="minorHAnsi" w:cstheme="minorBidi"/>
      <w:sz w:val="24"/>
      <w:szCs w:val="24"/>
    </w:rPr>
  </w:style>
  <w:style w:type="paragraph" w:styleId="StandardWeb">
    <w:name w:val="Normal (Web)"/>
    <w:basedOn w:val="Standard"/>
    <w:uiPriority w:val="99"/>
    <w:semiHidden/>
    <w:unhideWhenUsed/>
    <w:rsid w:val="00182D69"/>
    <w:pPr>
      <w:spacing w:before="100" w:beforeAutospacing="1" w:after="100" w:afterAutospacing="1"/>
    </w:pPr>
    <w:rPr>
      <w:rFonts w:ascii="Times New Roman" w:eastAsia="Times New Roman" w:hAnsi="Times New Roman"/>
      <w:sz w:val="24"/>
      <w:szCs w:val="24"/>
      <w:lang w:eastAsia="de-DE"/>
    </w:rPr>
  </w:style>
  <w:style w:type="character" w:styleId="NichtaufgelsteErwhnung">
    <w:name w:val="Unresolved Mention"/>
    <w:basedOn w:val="Absatz-Standardschriftart"/>
    <w:uiPriority w:val="99"/>
    <w:semiHidden/>
    <w:unhideWhenUsed/>
    <w:rsid w:val="00A76CDD"/>
    <w:rPr>
      <w:color w:val="605E5C"/>
      <w:shd w:val="clear" w:color="auto" w:fill="E1DFDD"/>
    </w:rPr>
  </w:style>
  <w:style w:type="paragraph" w:styleId="berarbeitung">
    <w:name w:val="Revision"/>
    <w:hidden/>
    <w:uiPriority w:val="71"/>
    <w:semiHidden/>
    <w:rsid w:val="00E0103C"/>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25927">
      <w:bodyDiv w:val="1"/>
      <w:marLeft w:val="0"/>
      <w:marRight w:val="0"/>
      <w:marTop w:val="0"/>
      <w:marBottom w:val="0"/>
      <w:divBdr>
        <w:top w:val="none" w:sz="0" w:space="0" w:color="auto"/>
        <w:left w:val="none" w:sz="0" w:space="0" w:color="auto"/>
        <w:bottom w:val="none" w:sz="0" w:space="0" w:color="auto"/>
        <w:right w:val="none" w:sz="0" w:space="0" w:color="auto"/>
      </w:divBdr>
      <w:divsChild>
        <w:div w:id="1087732768">
          <w:marLeft w:val="0"/>
          <w:marRight w:val="0"/>
          <w:marTop w:val="0"/>
          <w:marBottom w:val="0"/>
          <w:divBdr>
            <w:top w:val="none" w:sz="0" w:space="0" w:color="auto"/>
            <w:left w:val="none" w:sz="0" w:space="0" w:color="auto"/>
            <w:bottom w:val="none" w:sz="0" w:space="0" w:color="auto"/>
            <w:right w:val="none" w:sz="0" w:space="0" w:color="auto"/>
          </w:divBdr>
        </w:div>
      </w:divsChild>
    </w:div>
    <w:div w:id="234626894">
      <w:bodyDiv w:val="1"/>
      <w:marLeft w:val="0"/>
      <w:marRight w:val="0"/>
      <w:marTop w:val="0"/>
      <w:marBottom w:val="0"/>
      <w:divBdr>
        <w:top w:val="none" w:sz="0" w:space="0" w:color="auto"/>
        <w:left w:val="none" w:sz="0" w:space="0" w:color="auto"/>
        <w:bottom w:val="none" w:sz="0" w:space="0" w:color="auto"/>
        <w:right w:val="none" w:sz="0" w:space="0" w:color="auto"/>
      </w:divBdr>
    </w:div>
    <w:div w:id="381759614">
      <w:bodyDiv w:val="1"/>
      <w:marLeft w:val="0"/>
      <w:marRight w:val="0"/>
      <w:marTop w:val="0"/>
      <w:marBottom w:val="0"/>
      <w:divBdr>
        <w:top w:val="none" w:sz="0" w:space="0" w:color="auto"/>
        <w:left w:val="none" w:sz="0" w:space="0" w:color="auto"/>
        <w:bottom w:val="none" w:sz="0" w:space="0" w:color="auto"/>
        <w:right w:val="none" w:sz="0" w:space="0" w:color="auto"/>
      </w:divBdr>
    </w:div>
    <w:div w:id="434400566">
      <w:bodyDiv w:val="1"/>
      <w:marLeft w:val="0"/>
      <w:marRight w:val="0"/>
      <w:marTop w:val="0"/>
      <w:marBottom w:val="0"/>
      <w:divBdr>
        <w:top w:val="none" w:sz="0" w:space="0" w:color="auto"/>
        <w:left w:val="none" w:sz="0" w:space="0" w:color="auto"/>
        <w:bottom w:val="none" w:sz="0" w:space="0" w:color="auto"/>
        <w:right w:val="none" w:sz="0" w:space="0" w:color="auto"/>
      </w:divBdr>
    </w:div>
    <w:div w:id="625695388">
      <w:bodyDiv w:val="1"/>
      <w:marLeft w:val="0"/>
      <w:marRight w:val="0"/>
      <w:marTop w:val="0"/>
      <w:marBottom w:val="0"/>
      <w:divBdr>
        <w:top w:val="none" w:sz="0" w:space="0" w:color="auto"/>
        <w:left w:val="none" w:sz="0" w:space="0" w:color="auto"/>
        <w:bottom w:val="none" w:sz="0" w:space="0" w:color="auto"/>
        <w:right w:val="none" w:sz="0" w:space="0" w:color="auto"/>
      </w:divBdr>
    </w:div>
    <w:div w:id="737359961">
      <w:bodyDiv w:val="1"/>
      <w:marLeft w:val="0"/>
      <w:marRight w:val="0"/>
      <w:marTop w:val="0"/>
      <w:marBottom w:val="0"/>
      <w:divBdr>
        <w:top w:val="none" w:sz="0" w:space="0" w:color="auto"/>
        <w:left w:val="none" w:sz="0" w:space="0" w:color="auto"/>
        <w:bottom w:val="none" w:sz="0" w:space="0" w:color="auto"/>
        <w:right w:val="none" w:sz="0" w:space="0" w:color="auto"/>
      </w:divBdr>
    </w:div>
    <w:div w:id="866262667">
      <w:bodyDiv w:val="1"/>
      <w:marLeft w:val="0"/>
      <w:marRight w:val="0"/>
      <w:marTop w:val="0"/>
      <w:marBottom w:val="0"/>
      <w:divBdr>
        <w:top w:val="none" w:sz="0" w:space="0" w:color="auto"/>
        <w:left w:val="none" w:sz="0" w:space="0" w:color="auto"/>
        <w:bottom w:val="none" w:sz="0" w:space="0" w:color="auto"/>
        <w:right w:val="none" w:sz="0" w:space="0" w:color="auto"/>
      </w:divBdr>
    </w:div>
    <w:div w:id="908271207">
      <w:bodyDiv w:val="1"/>
      <w:marLeft w:val="0"/>
      <w:marRight w:val="0"/>
      <w:marTop w:val="0"/>
      <w:marBottom w:val="0"/>
      <w:divBdr>
        <w:top w:val="none" w:sz="0" w:space="0" w:color="auto"/>
        <w:left w:val="none" w:sz="0" w:space="0" w:color="auto"/>
        <w:bottom w:val="none" w:sz="0" w:space="0" w:color="auto"/>
        <w:right w:val="none" w:sz="0" w:space="0" w:color="auto"/>
      </w:divBdr>
    </w:div>
    <w:div w:id="940797214">
      <w:bodyDiv w:val="1"/>
      <w:marLeft w:val="0"/>
      <w:marRight w:val="0"/>
      <w:marTop w:val="0"/>
      <w:marBottom w:val="0"/>
      <w:divBdr>
        <w:top w:val="none" w:sz="0" w:space="0" w:color="auto"/>
        <w:left w:val="none" w:sz="0" w:space="0" w:color="auto"/>
        <w:bottom w:val="none" w:sz="0" w:space="0" w:color="auto"/>
        <w:right w:val="none" w:sz="0" w:space="0" w:color="auto"/>
      </w:divBdr>
    </w:div>
    <w:div w:id="1057247338">
      <w:bodyDiv w:val="1"/>
      <w:marLeft w:val="0"/>
      <w:marRight w:val="0"/>
      <w:marTop w:val="0"/>
      <w:marBottom w:val="0"/>
      <w:divBdr>
        <w:top w:val="none" w:sz="0" w:space="0" w:color="auto"/>
        <w:left w:val="none" w:sz="0" w:space="0" w:color="auto"/>
        <w:bottom w:val="none" w:sz="0" w:space="0" w:color="auto"/>
        <w:right w:val="none" w:sz="0" w:space="0" w:color="auto"/>
      </w:divBdr>
    </w:div>
    <w:div w:id="1299800352">
      <w:bodyDiv w:val="1"/>
      <w:marLeft w:val="0"/>
      <w:marRight w:val="0"/>
      <w:marTop w:val="0"/>
      <w:marBottom w:val="0"/>
      <w:divBdr>
        <w:top w:val="none" w:sz="0" w:space="0" w:color="auto"/>
        <w:left w:val="none" w:sz="0" w:space="0" w:color="auto"/>
        <w:bottom w:val="none" w:sz="0" w:space="0" w:color="auto"/>
        <w:right w:val="none" w:sz="0" w:space="0" w:color="auto"/>
      </w:divBdr>
    </w:div>
    <w:div w:id="1548027481">
      <w:bodyDiv w:val="1"/>
      <w:marLeft w:val="0"/>
      <w:marRight w:val="0"/>
      <w:marTop w:val="0"/>
      <w:marBottom w:val="0"/>
      <w:divBdr>
        <w:top w:val="none" w:sz="0" w:space="0" w:color="auto"/>
        <w:left w:val="none" w:sz="0" w:space="0" w:color="auto"/>
        <w:bottom w:val="none" w:sz="0" w:space="0" w:color="auto"/>
        <w:right w:val="none" w:sz="0" w:space="0" w:color="auto"/>
      </w:divBdr>
    </w:div>
    <w:div w:id="1553038747">
      <w:bodyDiv w:val="1"/>
      <w:marLeft w:val="0"/>
      <w:marRight w:val="0"/>
      <w:marTop w:val="0"/>
      <w:marBottom w:val="0"/>
      <w:divBdr>
        <w:top w:val="none" w:sz="0" w:space="0" w:color="auto"/>
        <w:left w:val="none" w:sz="0" w:space="0" w:color="auto"/>
        <w:bottom w:val="none" w:sz="0" w:space="0" w:color="auto"/>
        <w:right w:val="none" w:sz="0" w:space="0" w:color="auto"/>
      </w:divBdr>
    </w:div>
    <w:div w:id="1654915629">
      <w:bodyDiv w:val="1"/>
      <w:marLeft w:val="0"/>
      <w:marRight w:val="0"/>
      <w:marTop w:val="0"/>
      <w:marBottom w:val="0"/>
      <w:divBdr>
        <w:top w:val="none" w:sz="0" w:space="0" w:color="auto"/>
        <w:left w:val="none" w:sz="0" w:space="0" w:color="auto"/>
        <w:bottom w:val="none" w:sz="0" w:space="0" w:color="auto"/>
        <w:right w:val="none" w:sz="0" w:space="0" w:color="auto"/>
      </w:divBdr>
    </w:div>
    <w:div w:id="1703357306">
      <w:bodyDiv w:val="1"/>
      <w:marLeft w:val="0"/>
      <w:marRight w:val="0"/>
      <w:marTop w:val="0"/>
      <w:marBottom w:val="0"/>
      <w:divBdr>
        <w:top w:val="none" w:sz="0" w:space="0" w:color="auto"/>
        <w:left w:val="none" w:sz="0" w:space="0" w:color="auto"/>
        <w:bottom w:val="none" w:sz="0" w:space="0" w:color="auto"/>
        <w:right w:val="none" w:sz="0" w:space="0" w:color="auto"/>
      </w:divBdr>
    </w:div>
    <w:div w:id="1966155017">
      <w:bodyDiv w:val="1"/>
      <w:marLeft w:val="0"/>
      <w:marRight w:val="0"/>
      <w:marTop w:val="0"/>
      <w:marBottom w:val="0"/>
      <w:divBdr>
        <w:top w:val="none" w:sz="0" w:space="0" w:color="auto"/>
        <w:left w:val="none" w:sz="0" w:space="0" w:color="auto"/>
        <w:bottom w:val="none" w:sz="0" w:space="0" w:color="auto"/>
        <w:right w:val="none" w:sz="0" w:space="0" w:color="auto"/>
      </w:divBdr>
    </w:div>
    <w:div w:id="2098743872">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www.wirtgen-group.com"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wirtgen-group.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4skenKEqKAg"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5.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2" Type="http://schemas.openxmlformats.org/officeDocument/2006/relationships/image" Target="media/image9.wmf"/><Relationship Id="rId1" Type="http://schemas.openxmlformats.org/officeDocument/2006/relationships/image" Target="media/image8.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4</Pages>
  <Words>660</Words>
  <Characters>4159</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4810</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6</cp:revision>
  <cp:lastPrinted>2021-10-20T14:00:00Z</cp:lastPrinted>
  <dcterms:created xsi:type="dcterms:W3CDTF">2026-05-21T10:06:00Z</dcterms:created>
  <dcterms:modified xsi:type="dcterms:W3CDTF">2026-06-11T09:31:00Z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4,a,e</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2023-04-12T08:40:29Z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9b1c2a2b-a09a-4b16-8b72-328209d6c537</vt:lpwstr>
  </property>
  <property fmtid="{D5CDD505-2E9C-101B-9397-08002B2CF9AE}" pid="11" name="MSIP_Label_53eb3ead-8c2d-4695-9d06-baf35a321a90_ContentBits">
    <vt:lpwstr>1</vt:lpwstr>
  </property>
</Properties>
</file>